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3.2.4.2 Contabilizarea iesirii stocurilor - Consum combustibil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3.2.4.2 Contabilizarea iesirii stocurilor - Consum combustibil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Contabilizarea iesirii stocurilor - consum combustibil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consumului de combustibil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Prelucrare date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date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transfer si contabilizare corect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Contabilizarea iesirii stocurilor - consum combustibil</w:t>
      </w:r>
      <w:bookmarkEnd w:id="2"/>
    </w:p>
    <w:p>
      <w:pPr>
        <w:jc w:val="center"/>
      </w:pPr>
      <w:r>
        <w:drawing>
          <wp:inline>
            <wp:extent cx="7886700" cy="27940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pașii de contabilizare a consumului de combustibil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 </w:t>
      </w:r>
    </w:p>
    <w:p>
      <w:pPr>
        <w:pStyle w:val="bizHeading2"/>
      </w:pPr>
      <w:bookmarkStart w:id="3" w:name="66e66eba-51e3-4710-baae-7920d101fabf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1321966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consumului de combustibil</w:t>
      </w:r>
      <w:bookmarkEnd w:id="6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8464261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Prelucrare date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371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date</w:t>
      </w:r>
      <w:bookmarkEnd w:id="8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47387867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transfer si contabilizare corect</w:t>
      </w:r>
      <w:bookmarkEnd w:id="9"/>
      <w:r>
        <w:t xml:space="preserve"> 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